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700" w:rsidRDefault="00F33700">
      <w:r>
        <w:t xml:space="preserve">How does the Mayerson Foundation decide how to allocate funds?  </w:t>
      </w:r>
    </w:p>
    <w:p w:rsidR="00F33700" w:rsidRDefault="00F33700"/>
    <w:tbl>
      <w:tblPr>
        <w:tblStyle w:val="TableGrid"/>
        <w:tblW w:w="0" w:type="auto"/>
        <w:tblLook w:val="00BF"/>
      </w:tblPr>
      <w:tblGrid>
        <w:gridCol w:w="8856"/>
      </w:tblGrid>
      <w:tr w:rsidR="00F33700">
        <w:tc>
          <w:tcPr>
            <w:tcW w:w="8856" w:type="dxa"/>
          </w:tcPr>
          <w:p w:rsidR="00F33700" w:rsidRDefault="0086110E">
            <w:r>
              <w:t>We prefer to support efforts that do not have ready sources of support. Within each funding opportunity we aim to have our support be leveraged, catalytic, cost-effective and targeted. By leveraged we mean that the grantee’s operations are efficient, that our support can help access other sources of support (public and/or private), and that the efforts target people who will in turn improve the lives of many others with whom they interact.</w:t>
            </w:r>
          </w:p>
          <w:p w:rsidR="00F33700" w:rsidRDefault="00F33700"/>
          <w:p w:rsidR="00F33700" w:rsidRDefault="00F33700"/>
          <w:p w:rsidR="00F33700" w:rsidRDefault="00F33700"/>
        </w:tc>
      </w:tr>
    </w:tbl>
    <w:p w:rsidR="00F33700" w:rsidRDefault="00F33700"/>
    <w:p w:rsidR="00F33700" w:rsidRDefault="00F33700"/>
    <w:p w:rsidR="00F33700" w:rsidRDefault="00F33700">
      <w:r>
        <w:t>How did the Mayerson Foundation begin?</w:t>
      </w:r>
    </w:p>
    <w:p w:rsidR="00F33700" w:rsidRDefault="00F33700"/>
    <w:tbl>
      <w:tblPr>
        <w:tblStyle w:val="TableGrid"/>
        <w:tblW w:w="0" w:type="auto"/>
        <w:tblLook w:val="00BF"/>
      </w:tblPr>
      <w:tblGrid>
        <w:gridCol w:w="8856"/>
      </w:tblGrid>
      <w:tr w:rsidR="00F33700">
        <w:tc>
          <w:tcPr>
            <w:tcW w:w="8856" w:type="dxa"/>
          </w:tcPr>
          <w:p w:rsidR="00F33700" w:rsidRDefault="003B34D1">
            <w:r>
              <w:t>In 1986 they performed a remarkable act. They established our family foundation. They could have done other things with their hard earned savings. They could have simply let them accumulate, or they could have lived more lavishly. But instead they heard a higher calling. And this calling, I believe, floated to them on the wings of the important values my grandfather held so dear – values that he himself had absorbed from his parents, and that they in turn received from their parents before them – and so on, down the line. Today we strive to express these time-honored values in the operation of both of our grant making and our operating foundation.</w:t>
            </w:r>
          </w:p>
          <w:p w:rsidR="00F33700" w:rsidRDefault="00F33700"/>
          <w:p w:rsidR="00F33700" w:rsidRDefault="00F33700"/>
          <w:p w:rsidR="00F33700" w:rsidRDefault="00F33700"/>
          <w:p w:rsidR="00F33700" w:rsidRDefault="00F33700"/>
        </w:tc>
      </w:tr>
    </w:tbl>
    <w:p w:rsidR="00F33700" w:rsidRDefault="00F33700"/>
    <w:p w:rsidR="00F33700" w:rsidRDefault="00F33700">
      <w:r>
        <w:t>What are 5 things you learned about the Mayerson Foundation?</w:t>
      </w:r>
    </w:p>
    <w:p w:rsidR="00F33700" w:rsidRDefault="00F33700"/>
    <w:p w:rsidR="00F33700" w:rsidRDefault="00F33700">
      <w:r>
        <w:tab/>
        <w:t xml:space="preserve">1. </w:t>
      </w:r>
      <w:r w:rsidR="0086110E">
        <w:t>They have six areas of interest</w:t>
      </w:r>
    </w:p>
    <w:p w:rsidR="00F33700" w:rsidRDefault="00F33700"/>
    <w:p w:rsidR="00F33700" w:rsidRDefault="00F33700">
      <w:r>
        <w:tab/>
        <w:t xml:space="preserve">2. </w:t>
      </w:r>
      <w:r w:rsidR="0086110E">
        <w:t>They have four populations of interest</w:t>
      </w:r>
    </w:p>
    <w:p w:rsidR="00F33700" w:rsidRDefault="00F33700">
      <w:r>
        <w:tab/>
      </w:r>
    </w:p>
    <w:p w:rsidR="00F33700" w:rsidRDefault="00F33700">
      <w:r>
        <w:tab/>
        <w:t>3.</w:t>
      </w:r>
      <w:r w:rsidR="0086110E">
        <w:t xml:space="preserve"> </w:t>
      </w:r>
      <w:r w:rsidR="003B34D1">
        <w:t>When funding projects of local scope we have a preference for Cincinnati, Ohio and locales where our Directors live.</w:t>
      </w:r>
    </w:p>
    <w:p w:rsidR="00F33700" w:rsidRDefault="00F33700"/>
    <w:p w:rsidR="00F33700" w:rsidRDefault="00F33700">
      <w:r>
        <w:tab/>
        <w:t>4.</w:t>
      </w:r>
      <w:r w:rsidR="003B34D1">
        <w:t xml:space="preserve"> In 1986 they performed a remarkable act they established their family foundation.</w:t>
      </w:r>
    </w:p>
    <w:p w:rsidR="00F33700" w:rsidRDefault="00F33700"/>
    <w:p w:rsidR="00F33700" w:rsidRDefault="003B34D1">
      <w:r>
        <w:tab/>
        <w:t>5.</w:t>
      </w:r>
      <w:r w:rsidR="00F33700">
        <w:t xml:space="preserve"> </w:t>
      </w:r>
      <w:r>
        <w:t>Started in 1986</w:t>
      </w:r>
    </w:p>
    <w:p w:rsidR="00F33700" w:rsidRDefault="00F33700"/>
    <w:p w:rsidR="00F33700" w:rsidRDefault="00F33700">
      <w:r>
        <w:t>What are 2 questions you have for Jeff Seibert from the Mayerson Foundation about how they decide how to allocate money?</w:t>
      </w:r>
    </w:p>
    <w:p w:rsidR="00F33700" w:rsidRDefault="00F33700"/>
    <w:p w:rsidR="00F33700" w:rsidRDefault="00F33700">
      <w:r>
        <w:tab/>
        <w:t>1.</w:t>
      </w:r>
      <w:r w:rsidR="003B34D1">
        <w:t xml:space="preserve"> What is an important factor to determine where the money would go?</w:t>
      </w:r>
    </w:p>
    <w:p w:rsidR="00F33700" w:rsidRDefault="00F33700"/>
    <w:p w:rsidR="00F33700" w:rsidRDefault="00F33700">
      <w:r>
        <w:tab/>
        <w:t xml:space="preserve">2.  </w:t>
      </w:r>
      <w:r w:rsidR="003B34D1">
        <w:t xml:space="preserve">When you have good businesses applying and </w:t>
      </w:r>
      <w:proofErr w:type="gramStart"/>
      <w:r w:rsidR="003B34D1">
        <w:t>its</w:t>
      </w:r>
      <w:proofErr w:type="gramEnd"/>
      <w:r w:rsidR="003B34D1">
        <w:t xml:space="preserve"> very hard to choose what type of method do you use to help select the business.</w:t>
      </w:r>
    </w:p>
    <w:p w:rsidR="0086110E" w:rsidRDefault="0086110E"/>
    <w:sectPr w:rsidR="0086110E" w:rsidSect="0086110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33700"/>
    <w:rsid w:val="003A1F17"/>
    <w:rsid w:val="003B34D1"/>
    <w:rsid w:val="0086110E"/>
    <w:rsid w:val="00F3370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3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37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3B34D1"/>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277</Words>
  <Characters>1582</Characters>
  <Application>Microsoft Macintosh Word</Application>
  <DocSecurity>0</DocSecurity>
  <Lines>13</Lines>
  <Paragraphs>3</Paragraphs>
  <ScaleCrop>false</ScaleCrop>
  <Company>Shroder High School/Cincinnati Public Schools</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2011-11-07T19:27:00Z</dcterms:created>
  <dcterms:modified xsi:type="dcterms:W3CDTF">2011-11-07T19:27:00Z</dcterms:modified>
</cp:coreProperties>
</file>